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outlineLvl w:val="4"/>
        <w:rPr>
          <w:rFonts w:hint="eastAsia"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8"/>
          <w:highlight w:val="none"/>
        </w:rPr>
        <w:t>报价表</w:t>
      </w:r>
    </w:p>
    <w:p>
      <w:pPr>
        <w:spacing w:before="120" w:beforeLines="50" w:line="460" w:lineRule="exact"/>
        <w:jc w:val="left"/>
        <w:outlineLvl w:val="4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工程名称：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7"/>
        <w:gridCol w:w="4031"/>
        <w:gridCol w:w="1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384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内容</w:t>
            </w:r>
          </w:p>
        </w:tc>
        <w:tc>
          <w:tcPr>
            <w:tcW w:w="4031" w:type="dxa"/>
            <w:tcBorders>
              <w:top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金 额（元）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84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投标报价（小写）</w:t>
            </w:r>
          </w:p>
        </w:tc>
        <w:tc>
          <w:tcPr>
            <w:tcW w:w="4031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vMerge w:val="restart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84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投标报价（大写）</w:t>
            </w:r>
          </w:p>
        </w:tc>
        <w:tc>
          <w:tcPr>
            <w:tcW w:w="4031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348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420" w:firstLineChars="0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highlight w:val="none"/>
              </w:rPr>
              <w:t xml:space="preserve">    服务期：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u w:val="single"/>
              </w:rPr>
              <w:t>从签订合同之日起至工程竣工验收合格、缺陷责任期结束办理移交及配合工程结算结束为止。工程缺陷责任期为2年（从工程竣工验收合格之日起计算）。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348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    投标人已充分考虑招标范围内以及服务期内的全部工作所需费用，并已包含在投标总报价中。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7" w:hRule="atLeast"/>
          <w:jc w:val="center"/>
        </w:trPr>
        <w:tc>
          <w:tcPr>
            <w:tcW w:w="9348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ind w:firstLine="720" w:firstLineChars="30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ind w:firstLine="720" w:firstLineChars="30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ind w:firstLine="720" w:firstLineChars="30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ind w:firstLine="720" w:firstLineChars="30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ind w:firstLine="720" w:firstLineChars="30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ind w:firstLine="720" w:firstLineChars="300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ind w:firstLine="2760" w:firstLineChars="1150"/>
              <w:jc w:val="lef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投标人（公章）：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ind w:firstLine="2760" w:firstLineChars="1150"/>
              <w:jc w:val="lef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法定代表人（盖章）：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righ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jc w:val="righ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     月     日</w:t>
            </w:r>
          </w:p>
        </w:tc>
      </w:tr>
    </w:tbl>
    <w:p>
      <w:pPr>
        <w:pStyle w:val="4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NTRiYTRhOGIwZTJiYjdjYTlhNTBkMDI0NjkwMGMifQ=="/>
  </w:docVars>
  <w:rsids>
    <w:rsidRoot w:val="00000000"/>
    <w:rsid w:val="48F3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qFormat/>
    <w:uiPriority w:val="0"/>
    <w:pPr>
      <w:spacing w:after="120" w:line="240" w:lineRule="auto"/>
      <w:ind w:firstLine="420" w:firstLineChars="100"/>
    </w:pPr>
    <w:rPr>
      <w:rFonts w:ascii="Calibri" w:hAnsi="Calibri"/>
      <w:sz w:val="21"/>
      <w:szCs w:val="21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tabs>
        <w:tab w:val="left" w:pos="3025"/>
      </w:tabs>
      <w:ind w:firstLine="420" w:firstLineChars="200"/>
    </w:pPr>
    <w:rPr>
      <w:rFonts w:ascii="仿宋_GB2312" w:eastAsia="仿宋_GB2312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2024-02-23T06:56:22Z</dcterms:created>
  <dc:creator>jiangtao</dc:creator>
  <cp:lastModifiedBy>jiangtao</cp:lastModifiedBy>
  <dcterms:modified xsi:type="dcterms:W3CDTF">2024-02-23T06:56:27Z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C4A4F73EFC6F45A195F9C03C913EF3DC_12</vt:lpwstr>
  </property>
</Properties>
</file>